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A5" w:rsidRDefault="00863CA5">
      <w:pPr>
        <w:pBdr>
          <w:top w:val="nil"/>
          <w:left w:val="nil"/>
          <w:bottom w:val="nil"/>
          <w:right w:val="nil"/>
          <w:between w:val="nil"/>
        </w:pBdr>
        <w:ind w:left="-360" w:right="-441" w:firstLine="360"/>
        <w:jc w:val="center"/>
        <w:rPr>
          <w:color w:val="000000"/>
          <w:sz w:val="16"/>
          <w:szCs w:val="16"/>
        </w:rPr>
      </w:pP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ind w:left="-360" w:right="-441" w:firstLine="36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ПАМ’ЯТКА НАСЕЛЕННЮ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center"/>
        <w:rPr>
          <w:color w:val="008000"/>
          <w:sz w:val="26"/>
          <w:szCs w:val="26"/>
        </w:rPr>
      </w:pPr>
      <w:r>
        <w:rPr>
          <w:b/>
          <w:color w:val="008000"/>
          <w:sz w:val="26"/>
          <w:szCs w:val="26"/>
        </w:rPr>
        <w:t>Дії населення при підвищенні ґрунтових вод (підтоплення).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Шановні </w:t>
      </w:r>
      <w:r>
        <w:rPr>
          <w:b/>
          <w:color w:val="000000"/>
          <w:sz w:val="26"/>
          <w:szCs w:val="26"/>
        </w:rPr>
        <w:t>жителі області!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Природною причиною підтоплення територій є ґрунтові води, що мають здатність підвищувати або знижувати свій рівень залежно від сезонних коливань або погодних умов. 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Як правило, амплітуда таких коливань складає 1-1,5 метра. Найбільший пік, природно, припада</w:t>
      </w:r>
      <w:r>
        <w:rPr>
          <w:color w:val="000000"/>
          <w:sz w:val="26"/>
          <w:szCs w:val="26"/>
        </w:rPr>
        <w:t xml:space="preserve">є на весну, на період масового танення снігового покриву. Проте формування рівня підтоплення, починається не навесні, як помилково вважає багато хто, а ще в грудні. 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Періодичне підтавання снігу в зимовий період вивільняє вологу, яка просочуючись в ґрунт, сприяє підняттю рівня водяного горизонту. Причому підтоплення може бути як внаслідок піднімання рівня ґрунтових вод, так і в результаті проникнення в ґрунт надлишкової</w:t>
      </w:r>
      <w:r>
        <w:rPr>
          <w:color w:val="000000"/>
          <w:sz w:val="26"/>
          <w:szCs w:val="26"/>
        </w:rPr>
        <w:t xml:space="preserve"> вологи з поверхні. Пік такого підтоплення, поєднаного, як правило, за часом з паводком, приходиться на кінець березня - початок квітня і є явищем сезонним. 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Якщо приватний будинок з великою ймовірністю потрапляє в зону підтоплення, слід вжити превентивні </w:t>
      </w:r>
      <w:r>
        <w:rPr>
          <w:color w:val="000000"/>
          <w:sz w:val="26"/>
          <w:szCs w:val="26"/>
        </w:rPr>
        <w:t xml:space="preserve">заходи - облаштувати ущільнення в притворах дверей та вікон, підвальних і цокольних поверхів. 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жаль, як показує практика, безпечність в подібних питаннях явище не рідке. Багато власників приватних будинків не приймають дієвих заходів проти підтоплення, </w:t>
      </w:r>
      <w:r>
        <w:rPr>
          <w:color w:val="000000"/>
          <w:sz w:val="26"/>
          <w:szCs w:val="26"/>
        </w:rPr>
        <w:t xml:space="preserve">доки ситуація не стане критичною. Якщо йдеться про паводкові води, які піднялися вище за рівень ґрунту, їх можна відвести по дренажних каналах, особливо якщо місцевість має природний нахил хоч би в декілька градусів. 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 навіть коли вода вже просочилася в </w:t>
      </w:r>
      <w:r>
        <w:rPr>
          <w:color w:val="000000"/>
          <w:sz w:val="26"/>
          <w:szCs w:val="26"/>
        </w:rPr>
        <w:t>підвал, ще є можливість вплинути на ситуацію. Наприклад, можна виконати обмазувальну гідроізоляцію всередині будівлі. Головне, щоб матеріал для гідроізоляції, не відшаровувався від поверхні під тиском води. Це можуть бути як полімерні композиції, так і рем</w:t>
      </w:r>
      <w:r>
        <w:rPr>
          <w:color w:val="000000"/>
          <w:sz w:val="26"/>
          <w:szCs w:val="26"/>
        </w:rPr>
        <w:t xml:space="preserve">онтні склади на основі цементу. 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 загрозі підтопленні дворових територій рекомендується: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вжити запобіжні заходи - створити ущільнення в притворах дверей і вікнах підвальних, цокольних та перших поверхів; 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очистити від сміття водоскидні канави в районі В</w:t>
      </w:r>
      <w:r>
        <w:rPr>
          <w:color w:val="000000"/>
          <w:sz w:val="26"/>
          <w:szCs w:val="26"/>
        </w:rPr>
        <w:t>ашого будинку;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закрити вентиляційні отвори в підвальних приміщеннях з метою запобігання надходження зовнішніх поверхневих вод;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звільнити підвали від майна та продовольства;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заготовити мостики, дошки та опори до них, для облаштування проходів до будинку і н</w:t>
      </w:r>
      <w:r>
        <w:rPr>
          <w:color w:val="000000"/>
          <w:sz w:val="26"/>
          <w:szCs w:val="26"/>
        </w:rPr>
        <w:t>адвірних будівель на підтоплених ділянках.</w:t>
      </w:r>
    </w:p>
    <w:p w:rsidR="00863CA5" w:rsidRDefault="00E25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Після підтоплення: 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перед тим, як увійти до будівлі, переконаєтеся у відсутності значних пошкоджень перекриттів і стін;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провітріть приміщення для видалення газів, що накопичилися;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використовуйте джерела відкритого вогню до повного провітрювання приміщень та перевірки справності системи газопостачання;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перевірте справність електропроводки, труб газопостачання, водопроводу та каналізації;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просушіть приміщення, відчинивши усі двері </w:t>
      </w:r>
      <w:r>
        <w:rPr>
          <w:color w:val="000000"/>
          <w:sz w:val="26"/>
          <w:szCs w:val="26"/>
        </w:rPr>
        <w:t>та вікна;</w:t>
      </w:r>
    </w:p>
    <w:p w:rsidR="00863CA5" w:rsidRDefault="00E25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360" w:right="-441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вживайте харчові продукти, які були у контакті з водою.</w:t>
      </w:r>
    </w:p>
    <w:p w:rsidR="00863CA5" w:rsidRDefault="00863CA5">
      <w:pPr>
        <w:pBdr>
          <w:top w:val="nil"/>
          <w:left w:val="nil"/>
          <w:bottom w:val="nil"/>
          <w:right w:val="nil"/>
          <w:between w:val="nil"/>
        </w:pBdr>
        <w:ind w:left="3780" w:right="-441" w:firstLine="36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863CA5">
      <w:pgSz w:w="11907" w:h="16839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AFA"/>
    <w:multiLevelType w:val="multilevel"/>
    <w:tmpl w:val="38348942"/>
    <w:lvl w:ilvl="0">
      <w:start w:val="1"/>
      <w:numFmt w:val="bullet"/>
      <w:lvlText w:val="­"/>
      <w:lvlJc w:val="left"/>
      <w:pPr>
        <w:ind w:left="1098" w:hanging="2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3CA5"/>
    <w:rsid w:val="00863CA5"/>
    <w:rsid w:val="00E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2018-12-17T18:43:00Z</dcterms:created>
  <dcterms:modified xsi:type="dcterms:W3CDTF">2018-12-17T18:43:00Z</dcterms:modified>
</cp:coreProperties>
</file>