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8B" w:rsidRPr="00231D8B" w:rsidRDefault="00231D8B" w:rsidP="00231D8B">
      <w:pPr>
        <w:shd w:val="clear" w:color="auto" w:fill="FFFFFF"/>
        <w:spacing w:after="225" w:line="240" w:lineRule="atLeast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r w:rsidRPr="00231D8B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Лист-роз’яснення щодо застосування окремих положень Інструкції з діловодства </w:t>
      </w:r>
      <w:proofErr w:type="gramStart"/>
      <w:r w:rsidRPr="00231D8B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у</w:t>
      </w:r>
      <w:proofErr w:type="gramEnd"/>
      <w:r w:rsidRPr="00231D8B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закладах загальної середньої освіти</w:t>
      </w:r>
    </w:p>
    <w:p w:rsidR="00231D8B" w:rsidRPr="00231D8B" w:rsidRDefault="00231D8B" w:rsidP="00231D8B">
      <w:pPr>
        <w:shd w:val="clear" w:color="auto" w:fill="FFFFFF"/>
        <w:spacing w:after="225" w:line="270" w:lineRule="atLeast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 w:rsidRPr="00231D8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Лист МОН № 1/9-596 від 03.10.18 року</w:t>
      </w:r>
    </w:p>
    <w:p w:rsidR="00231D8B" w:rsidRPr="00231D8B" w:rsidRDefault="00D1771C" w:rsidP="00231D8B">
      <w:pPr>
        <w:numPr>
          <w:ilvl w:val="0"/>
          <w:numId w:val="1"/>
        </w:numPr>
        <w:spacing w:after="0" w:line="240" w:lineRule="auto"/>
        <w:ind w:left="75" w:right="375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5" w:tooltip="Друкувати" w:history="1">
        <w:r w:rsidR="00231D8B" w:rsidRPr="00231D8B">
          <w:rPr>
            <w:rFonts w:ascii="Arial" w:eastAsia="Times New Roman" w:hAnsi="Arial" w:cs="Arial"/>
            <w:color w:val="B4AAAA"/>
            <w:sz w:val="17"/>
            <w:lang w:eastAsia="ru-RU"/>
          </w:rPr>
          <w:t>Друкувати</w:t>
        </w:r>
      </w:hyperlink>
    </w:p>
    <w:p w:rsidR="00231D8B" w:rsidRPr="00231D8B" w:rsidRDefault="00D1771C" w:rsidP="00231D8B">
      <w:pPr>
        <w:numPr>
          <w:ilvl w:val="0"/>
          <w:numId w:val="1"/>
        </w:numPr>
        <w:spacing w:after="0" w:line="240" w:lineRule="auto"/>
        <w:ind w:left="75" w:right="375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6" w:tooltip="Запитати" w:history="1">
        <w:r w:rsidR="00231D8B" w:rsidRPr="00231D8B">
          <w:rPr>
            <w:rFonts w:ascii="Arial" w:eastAsia="Times New Roman" w:hAnsi="Arial" w:cs="Arial"/>
            <w:color w:val="B4AAAA"/>
            <w:sz w:val="17"/>
            <w:lang w:eastAsia="ru-RU"/>
          </w:rPr>
          <w:t>Запитати</w:t>
        </w:r>
      </w:hyperlink>
    </w:p>
    <w:p w:rsidR="00231D8B" w:rsidRPr="00231D8B" w:rsidRDefault="00D1771C" w:rsidP="00231D8B">
      <w:pPr>
        <w:numPr>
          <w:ilvl w:val="0"/>
          <w:numId w:val="1"/>
        </w:numPr>
        <w:spacing w:after="0" w:line="240" w:lineRule="auto"/>
        <w:ind w:left="75" w:right="375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7" w:tooltip="Надіслати другу" w:history="1">
        <w:r w:rsidR="00231D8B" w:rsidRPr="00231D8B">
          <w:rPr>
            <w:rFonts w:ascii="Arial" w:eastAsia="Times New Roman" w:hAnsi="Arial" w:cs="Arial"/>
            <w:color w:val="B4AAAA"/>
            <w:sz w:val="17"/>
            <w:lang w:eastAsia="ru-RU"/>
          </w:rPr>
          <w:t>Надіслати другу</w:t>
        </w:r>
      </w:hyperlink>
    </w:p>
    <w:p w:rsidR="00231D8B" w:rsidRPr="00231D8B" w:rsidRDefault="00D1771C" w:rsidP="00231D8B">
      <w:pPr>
        <w:numPr>
          <w:ilvl w:val="0"/>
          <w:numId w:val="1"/>
        </w:numPr>
        <w:spacing w:after="0" w:line="240" w:lineRule="auto"/>
        <w:ind w:left="75" w:right="375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8" w:anchor="soc2" w:tooltip="Поділитись" w:history="1">
        <w:r w:rsidR="00231D8B" w:rsidRPr="00231D8B">
          <w:rPr>
            <w:rFonts w:ascii="Arial" w:eastAsia="Times New Roman" w:hAnsi="Arial" w:cs="Arial"/>
            <w:color w:val="B4AAAA"/>
            <w:sz w:val="17"/>
            <w:lang w:eastAsia="ru-RU"/>
          </w:rPr>
          <w:t>Поділитись</w:t>
        </w:r>
      </w:hyperlink>
    </w:p>
    <w:p w:rsidR="00231D8B" w:rsidRPr="00231D8B" w:rsidRDefault="00D1771C" w:rsidP="00231D8B">
      <w:pPr>
        <w:numPr>
          <w:ilvl w:val="0"/>
          <w:numId w:val="1"/>
        </w:numPr>
        <w:spacing w:after="0" w:line="240" w:lineRule="auto"/>
        <w:ind w:left="75" w:right="375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9" w:tooltip="Підписатись на новини" w:history="1">
        <w:proofErr w:type="gramStart"/>
        <w:r w:rsidR="00231D8B" w:rsidRPr="00231D8B">
          <w:rPr>
            <w:rFonts w:ascii="Arial" w:eastAsia="Times New Roman" w:hAnsi="Arial" w:cs="Arial"/>
            <w:color w:val="B4AAAA"/>
            <w:sz w:val="17"/>
            <w:lang w:eastAsia="ru-RU"/>
          </w:rPr>
          <w:t>П</w:t>
        </w:r>
        <w:proofErr w:type="gramEnd"/>
        <w:r w:rsidR="00231D8B" w:rsidRPr="00231D8B">
          <w:rPr>
            <w:rFonts w:ascii="Arial" w:eastAsia="Times New Roman" w:hAnsi="Arial" w:cs="Arial"/>
            <w:color w:val="B4AAAA"/>
            <w:sz w:val="17"/>
            <w:lang w:eastAsia="ru-RU"/>
          </w:rPr>
          <w:t>ідписатись на новини</w:t>
        </w:r>
      </w:hyperlink>
    </w:p>
    <w:p w:rsidR="00231D8B" w:rsidRPr="00231D8B" w:rsidRDefault="00231D8B" w:rsidP="00231D8B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МІНІСТЕРСТВО ОСВІТИ І НАУКИ УКРАЇНИ</w:t>
      </w:r>
    </w:p>
    <w:p w:rsidR="00231D8B" w:rsidRPr="00231D8B" w:rsidRDefault="00231D8B" w:rsidP="00231D8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 1/9-596 від 03 жовтня 2018 року</w:t>
      </w:r>
    </w:p>
    <w:p w:rsidR="00231D8B" w:rsidRPr="00231D8B" w:rsidRDefault="00231D8B" w:rsidP="00231D8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Керівникам закладів загальної</w:t>
      </w:r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середньої освіти, працівникам органів</w:t>
      </w:r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управління освітою </w:t>
      </w:r>
      <w:proofErr w:type="gramStart"/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</w:t>
      </w:r>
      <w:proofErr w:type="gramEnd"/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ісцевих органів</w:t>
      </w:r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виконавчої влади та органів місцевого</w:t>
      </w:r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самоврядування</w:t>
      </w:r>
    </w:p>
    <w:p w:rsidR="00231D8B" w:rsidRPr="00231D8B" w:rsidRDefault="00231D8B" w:rsidP="00231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1D8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Лист-роз’яснення</w:t>
      </w:r>
      <w:r w:rsidRPr="00231D8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231D8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щодо застосування окремих положень Інструкції</w:t>
      </w:r>
      <w:r w:rsidRPr="00231D8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231D8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з діловодства </w:t>
      </w:r>
      <w:proofErr w:type="gramStart"/>
      <w:r w:rsidRPr="00231D8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</w:t>
      </w:r>
      <w:proofErr w:type="gramEnd"/>
      <w:r w:rsidRPr="00231D8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закладах загальної середньої освіти</w:t>
      </w:r>
    </w:p>
    <w:p w:rsidR="00231D8B" w:rsidRPr="0030471D" w:rsidRDefault="00231D8B" w:rsidP="00231D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Відповідно до статті 43 </w:t>
      </w:r>
      <w:hyperlink r:id="rId10" w:history="1">
        <w:r w:rsidRPr="00231D8B">
          <w:rPr>
            <w:rFonts w:ascii="Arial" w:eastAsia="Times New Roman" w:hAnsi="Arial" w:cs="Arial"/>
            <w:color w:val="8C8282"/>
            <w:sz w:val="21"/>
            <w:lang w:eastAsia="ru-RU"/>
          </w:rPr>
          <w:t>Закону України «Про загальну середню освіту»</w:t>
        </w:r>
      </w:hyperlink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порядок діловодства в закладі загальної середньої освіти визначається керівником </w:t>
      </w:r>
      <w:r w:rsidRPr="003047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відповідно до законодавства</w:t>
      </w:r>
      <w:r w:rsidR="0030471D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</w:t>
      </w:r>
      <w:r w:rsidR="0030471D" w:rsidRPr="0030471D">
        <w:rPr>
          <w:rFonts w:ascii="Arial" w:eastAsia="Times New Roman" w:hAnsi="Arial" w:cs="Arial"/>
          <w:color w:val="000000"/>
          <w:sz w:val="21"/>
          <w:szCs w:val="21"/>
          <w:highlight w:val="yellow"/>
          <w:lang w:val="uk-UA" w:eastAsia="ru-RU"/>
        </w:rPr>
        <w:t xml:space="preserve">(НАКАЗ </w:t>
      </w:r>
      <w:proofErr w:type="gramStart"/>
      <w:r w:rsidR="0030471D" w:rsidRPr="0030471D">
        <w:rPr>
          <w:rFonts w:ascii="Arial" w:eastAsia="Times New Roman" w:hAnsi="Arial" w:cs="Arial"/>
          <w:color w:val="000000"/>
          <w:sz w:val="21"/>
          <w:szCs w:val="21"/>
          <w:highlight w:val="yellow"/>
          <w:lang w:val="uk-UA" w:eastAsia="ru-RU"/>
        </w:rPr>
        <w:t>ПРО</w:t>
      </w:r>
      <w:proofErr w:type="gramEnd"/>
      <w:r w:rsidR="0030471D" w:rsidRPr="0030471D">
        <w:rPr>
          <w:rFonts w:ascii="Arial" w:eastAsia="Times New Roman" w:hAnsi="Arial" w:cs="Arial"/>
          <w:color w:val="000000"/>
          <w:sz w:val="21"/>
          <w:szCs w:val="21"/>
          <w:highlight w:val="yellow"/>
          <w:lang w:val="uk-UA" w:eastAsia="ru-RU"/>
        </w:rPr>
        <w:t xml:space="preserve"> ПРИЗНАЧЕННЯ ВІДПОВІДАЛЬНОЇ ОСОБИ ЗА ВЕДЕННЯ ДІЛОВОДСТВА ЗА ЗАКЛАДІ ОСВІТИ).</w:t>
      </w:r>
    </w:p>
    <w:p w:rsidR="00231D8B" w:rsidRPr="00231D8B" w:rsidRDefault="00231D8B" w:rsidP="00231D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gramEnd"/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огляду на це, а також з метою впорядкування та дебюрократизації системи документообігу в закладах загальної середньої освіти у відповідності до пункту 369 Плану пріоритетних дій Уряду на 2018 рік Міністерство освіти і науки України видало наказ від 25.06.2018 </w:t>
      </w:r>
      <w:hyperlink r:id="rId11" w:history="1">
        <w:r w:rsidRPr="00231D8B">
          <w:rPr>
            <w:rFonts w:ascii="Arial" w:eastAsia="Times New Roman" w:hAnsi="Arial" w:cs="Arial"/>
            <w:color w:val="8C8282"/>
            <w:sz w:val="21"/>
            <w:lang w:eastAsia="ru-RU"/>
          </w:rPr>
          <w:t>№ 676</w:t>
        </w:r>
      </w:hyperlink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«Про затвердження Інструкції з діловодства у закладах загальної середньої освіти», зареєстрований у Міністерстві юстиції України 11.09.2018 за № 1028/32480.</w:t>
      </w:r>
    </w:p>
    <w:p w:rsidR="00231D8B" w:rsidRPr="00231D8B" w:rsidRDefault="00231D8B" w:rsidP="00231D8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Одночасно визнано таким, що втратив чинність, наказ МОН від 23.06.2000 № 240 «Про затвердження Інструкції з ведення ділової документації у загальноосвітніх навчальних закладах І - III ступенів» (згідно з наказом МОН від 01.10.2018 № 1040).</w:t>
      </w:r>
    </w:p>
    <w:p w:rsidR="00231D8B" w:rsidRPr="00231D8B" w:rsidRDefault="00231D8B" w:rsidP="00231D8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Новою</w:t>
      </w:r>
      <w:proofErr w:type="gramEnd"/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Інструкцією унормовано загальні засади ведення діловодства у закладах загальної середньої освіти. Відповідно, на її підставі заклад </w:t>
      </w:r>
      <w:r w:rsidRPr="003047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 затверджуватиме власну</w:t>
      </w:r>
      <w:r w:rsidR="0030471D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</w:t>
      </w:r>
      <w:r w:rsidR="0030471D" w:rsidRPr="0030471D">
        <w:rPr>
          <w:rFonts w:ascii="Arial" w:eastAsia="Times New Roman" w:hAnsi="Arial" w:cs="Arial"/>
          <w:color w:val="000000"/>
          <w:sz w:val="21"/>
          <w:szCs w:val="21"/>
          <w:highlight w:val="yellow"/>
          <w:lang w:val="uk-UA" w:eastAsia="ru-RU"/>
        </w:rPr>
        <w:t>(НАКАЗ ПО ШКОЛІ ПРО ЗАТВЕРДЖЕННЯ ІНСТРУКЦІЇ З ДІЛОВОДСТВА У _____________ СЗШ І-ІІІ СТУПЕНІВ)</w:t>
      </w:r>
      <w:r w:rsidRPr="0030471D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.</w:t>
      </w:r>
    </w:p>
    <w:p w:rsidR="00231D8B" w:rsidRPr="00231D8B" w:rsidRDefault="00231D8B" w:rsidP="00231D8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Такий </w:t>
      </w:r>
      <w:proofErr w:type="gramStart"/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ідхід максимально розширює повноваження й індивідуалізує потреби закладу освіти в документуванні інформації, пов’язаної з прийняттям управлінських рішень, й убезпечує освітян від надмірних вимог щодо обов’язкового зберігання документів, що втратили актуальність.</w:t>
      </w:r>
    </w:p>
    <w:p w:rsidR="00231D8B" w:rsidRPr="00231D8B" w:rsidRDefault="00231D8B" w:rsidP="00231D8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Інструкція не </w:t>
      </w:r>
      <w:proofErr w:type="gramStart"/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містить</w:t>
      </w:r>
      <w:proofErr w:type="gramEnd"/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переліку обов’язкової для закладів освіти ділової документації.</w:t>
      </w:r>
    </w:p>
    <w:p w:rsidR="00231D8B" w:rsidRPr="00231D8B" w:rsidRDefault="00231D8B" w:rsidP="00231D8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Натомість, МОН пропонує взяти до відома Примірний перелік документів, що створюються </w:t>
      </w:r>
      <w:proofErr w:type="gramStart"/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ід час діяльності закладів загальної середньої освіти, із зазначенням строків зберігання (додається), укладений відповідно до Переліку типових документів, що створюються під час діяльності державних органів та органів місцевого самоврядування, інших установ, </w:t>
      </w:r>
      <w:proofErr w:type="gramStart"/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ідприємств та організацій, із зазначенням строків зберігання документів, затвердженого наказом Міністерства юстиції України від 12.04.2012 № 578/5 та зареєстрованого у Міністерстві юстиції України 17.04.2012 за № 571/20884 (зі змінами).</w:t>
      </w:r>
    </w:p>
    <w:p w:rsidR="00231D8B" w:rsidRPr="00231D8B" w:rsidRDefault="00231D8B" w:rsidP="00231D8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Зазначений перелік актуалізовано і скорочено - він щонайменше на 20% менший від попереднього. До прикладу, МОН тепер не пропонуватиме закладу освіти зберігати «нормативно-правову документацію МОН з питань організації навчально-виховного процесу», складати та вести «книгу записів наслідків внутрішнього контролю» чи «книгу протоколів», а також вести «списки первинного </w:t>
      </w:r>
      <w:proofErr w:type="gramStart"/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</w:t>
      </w:r>
      <w:proofErr w:type="gramEnd"/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іку дітей, які підлягають навчанню», оскільки облік дітей </w:t>
      </w:r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дошкільного та шкільного віку вже належить до повноважень місцевих органів виконавчої влади.</w:t>
      </w:r>
    </w:p>
    <w:p w:rsidR="00231D8B" w:rsidRPr="00231D8B" w:rsidRDefault="00231D8B" w:rsidP="00231D8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</w:t>
      </w:r>
      <w:proofErr w:type="gramStart"/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ідставі примірного переліку документів заклад відтепер формуватиме номенклатуру справ, що групуватиме документи за змістом і видом з метою оптимізації їх обліку, зберігання та оперативного пошуку потрібної інформації.</w:t>
      </w:r>
    </w:p>
    <w:p w:rsidR="00231D8B" w:rsidRPr="00231D8B" w:rsidRDefault="00231D8B" w:rsidP="00231D8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цьому з Інструкції вилучено застарілі й неактуальні вимоги щодо </w:t>
      </w:r>
      <w:proofErr w:type="gramStart"/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ідготовки документів за допомогою табуляторів.</w:t>
      </w:r>
    </w:p>
    <w:p w:rsidR="00231D8B" w:rsidRPr="00231D8B" w:rsidRDefault="00231D8B" w:rsidP="00231D8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Інструкція не містить обов’язкових вимог щодо планування педагогічними працівниками освітньої діяльності. Інструкція впорядковує і деталізує вимоги до порядку документування інформації, пов’язаної з прийняттям управлінських </w:t>
      </w:r>
      <w:proofErr w:type="gramStart"/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ішень (підписування документа, його погодження і затвердження, засвідчення його копії тощо), а також її зберігання (реєстрації, підготовки до архівного зберігання, </w:t>
      </w:r>
      <w:proofErr w:type="gramStart"/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проведення експертизи цінності документів та їх знищення).</w:t>
      </w:r>
      <w:proofErr w:type="gramEnd"/>
    </w:p>
    <w:p w:rsidR="00231D8B" w:rsidRPr="00231D8B" w:rsidRDefault="00231D8B" w:rsidP="00231D8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Інструкцією вперше впорядковано вимоги до оформлення документів, що виготовляються за допомогою комп’ютерної техніки, а також передбачено можливість документування управлінської інформації лише в електронному вигляді за наявності </w:t>
      </w:r>
      <w:proofErr w:type="gramStart"/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ідповідного технічного забезпечення. Наразі це стосується документів тимчасового (до 10 років включно) зберігання. У перспективі системне впровадження електронного документообігу дозволить закладам освіти суттєво скоротити використання паперу й інших ресурсі</w:t>
      </w:r>
      <w:proofErr w:type="gramStart"/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 також уникнути дублювання інформації на електронному </w:t>
      </w:r>
      <w:proofErr w:type="gramStart"/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</w:t>
      </w:r>
      <w:proofErr w:type="gramEnd"/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паперовому носіях.</w:t>
      </w:r>
    </w:p>
    <w:p w:rsidR="00231D8B" w:rsidRPr="00231D8B" w:rsidRDefault="00231D8B" w:rsidP="00231D8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Єдині зразки обов’язкової ділової документації у закладах загальної середньої освіти усіх типі</w:t>
      </w:r>
      <w:proofErr w:type="gramStart"/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форм власності, затверджені наказом МОН від 10.05.2011 № 423, наразі залишаються чинними. Водночас, з урахуванням пропозицій педагогічних працівників та адміністрації закладів загальної середньої освіти, висловлених </w:t>
      </w:r>
      <w:proofErr w:type="gramStart"/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 час опитування з питань документообігу та звітності, проведеного Міністерством освіти і науки України разом із громадською організацією «ЕдКемп Україна» (згідно з наказом МОН від 22.12.2016 № 1593), та положень нової Інструкції розпочато розроблення нових зразків обов’язкової ділової документації.</w:t>
      </w:r>
    </w:p>
    <w:p w:rsidR="00231D8B" w:rsidRPr="00231D8B" w:rsidRDefault="00231D8B" w:rsidP="00231D8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Принагідно інформуємо, що Інструкція є результатом кількамісячних зусиль експертів МОН, Офісу дерегуляції, обласних інститутів </w:t>
      </w:r>
      <w:proofErr w:type="gramStart"/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іслядипломної освіти, закладів освіти та громадських організацій.</w:t>
      </w:r>
    </w:p>
    <w:p w:rsidR="00231D8B" w:rsidRPr="00231D8B" w:rsidRDefault="00231D8B" w:rsidP="00231D8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 час розроблення документу враховано пропозиції понад 8-ми тисяч освітян з усієї України, які взяли участь у дослідженні з дебюрократизації шкільної діяльності «Діти і папери: як досягти балансу в школі», проведеного в рамках спільної ініціативи громадської організації «ЕдКемп Україна» та Міністерства освіти і науки України у 2016 році, а також результати громадського обговорення Типової інструкції, що відбулось у березні 2017 року.</w:t>
      </w:r>
    </w:p>
    <w:p w:rsidR="00231D8B" w:rsidRPr="00231D8B" w:rsidRDefault="00231D8B" w:rsidP="00231D8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Заступник </w:t>
      </w:r>
      <w:proofErr w:type="gramStart"/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</w:t>
      </w:r>
      <w:proofErr w:type="gramEnd"/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іністра             Павло Хобзей</w:t>
      </w:r>
    </w:p>
    <w:p w:rsidR="00231D8B" w:rsidRPr="00231D8B" w:rsidRDefault="00231D8B" w:rsidP="00231D8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Додаток</w:t>
      </w:r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 листа МОН від 03.10.2018 № 1/9-596</w:t>
      </w:r>
    </w:p>
    <w:p w:rsidR="00231D8B" w:rsidRPr="00231D8B" w:rsidRDefault="00231D8B" w:rsidP="00231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1D8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Примірний перелік документів, що створюються </w:t>
      </w:r>
      <w:proofErr w:type="gramStart"/>
      <w:r w:rsidRPr="00231D8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</w:t>
      </w:r>
      <w:proofErr w:type="gramEnd"/>
      <w:r w:rsidRPr="00231D8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ід час діяльності закладів</w:t>
      </w:r>
      <w:r w:rsidRPr="00231D8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231D8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загальної середньої освіти, із зазначенням строків зберігання¹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551"/>
        <w:gridCol w:w="4921"/>
        <w:gridCol w:w="1629"/>
        <w:gridCol w:w="2244"/>
      </w:tblGrid>
      <w:tr w:rsidR="00231D8B" w:rsidRPr="00231D8B" w:rsidTr="00231D8B">
        <w:tc>
          <w:tcPr>
            <w:tcW w:w="5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lang w:eastAsia="ru-RU"/>
              </w:rPr>
              <w:t>№</w:t>
            </w: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lang w:eastAsia="ru-RU"/>
              </w:rPr>
              <w:t>з/</w:t>
            </w:r>
            <w:proofErr w:type="gramStart"/>
            <w:r w:rsidRPr="00231D8B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lang w:eastAsia="ru-RU"/>
              </w:rPr>
              <w:t>п</w:t>
            </w:r>
            <w:proofErr w:type="gramEnd"/>
          </w:p>
        </w:tc>
        <w:tc>
          <w:tcPr>
            <w:tcW w:w="525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lang w:eastAsia="ru-RU"/>
              </w:rPr>
              <w:t>Назва виду документу</w:t>
            </w:r>
          </w:p>
        </w:tc>
        <w:tc>
          <w:tcPr>
            <w:tcW w:w="3975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lang w:eastAsia="ru-RU"/>
              </w:rPr>
              <w:t>Строк зберігання²</w:t>
            </w:r>
          </w:p>
        </w:tc>
      </w:tr>
      <w:tr w:rsidR="00231D8B" w:rsidRPr="00231D8B" w:rsidTr="00231D8B">
        <w:tc>
          <w:tcPr>
            <w:tcW w:w="5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у</w:t>
            </w:r>
            <w:proofErr w:type="gramEnd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закладах,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у діяльності яких створюються документи НАФ</w:t>
            </w:r>
          </w:p>
        </w:tc>
        <w:tc>
          <w:tcPr>
            <w:tcW w:w="231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у</w:t>
            </w:r>
            <w:proofErr w:type="gramEnd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закладах, у діяльності яких не створюються документи НАФ</w:t>
            </w:r>
          </w:p>
        </w:tc>
      </w:tr>
      <w:tr w:rsidR="00231D8B" w:rsidRPr="00231D8B" w:rsidTr="00231D8B">
        <w:tc>
          <w:tcPr>
            <w:tcW w:w="5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52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Статут закладу</w:t>
            </w:r>
          </w:p>
        </w:tc>
        <w:tc>
          <w:tcPr>
            <w:tcW w:w="16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Пост,</w:t>
            </w: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ст. 30</w:t>
            </w:r>
          </w:p>
        </w:tc>
        <w:tc>
          <w:tcPr>
            <w:tcW w:w="231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До </w:t>
            </w:r>
            <w:proofErr w:type="gramStart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л</w:t>
            </w:r>
            <w:proofErr w:type="gramEnd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іквідації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закладу</w:t>
            </w: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ст. 30</w:t>
            </w:r>
          </w:p>
        </w:tc>
      </w:tr>
      <w:tr w:rsidR="00231D8B" w:rsidRPr="00231D8B" w:rsidTr="00231D8B">
        <w:tc>
          <w:tcPr>
            <w:tcW w:w="5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52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Накази керівника з основної діяльності</w:t>
            </w:r>
          </w:p>
        </w:tc>
        <w:tc>
          <w:tcPr>
            <w:tcW w:w="16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Пост.</w:t>
            </w: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ст. 16-а</w:t>
            </w:r>
          </w:p>
        </w:tc>
        <w:tc>
          <w:tcPr>
            <w:tcW w:w="231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До </w:t>
            </w:r>
            <w:proofErr w:type="gramStart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л</w:t>
            </w:r>
            <w:proofErr w:type="gramEnd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іквідації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акладу</w:t>
            </w: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ст. 16-а</w:t>
            </w:r>
          </w:p>
        </w:tc>
      </w:tr>
      <w:tr w:rsidR="00231D8B" w:rsidRPr="00231D8B" w:rsidTr="00231D8B">
        <w:tc>
          <w:tcPr>
            <w:tcW w:w="5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52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Накази керівника з кадрових питань тривалого зберігання: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lastRenderedPageBreak/>
              <w:t>(про прийняття на роботу, переміщення за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посадою, переведення на іншу роботу,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сумісництво, звільнення; атестація,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</w:r>
            <w:proofErr w:type="gramStart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п</w:t>
            </w:r>
            <w:proofErr w:type="gramEnd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ідвищення кваліфікації, стажування, зміна біографічних даних; заохочення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(нагородження, преміювання), оплата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праці, нарахування різних надбавок,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 xml:space="preserve">доплат, матеріальної допомоги; </w:t>
            </w:r>
            <w:proofErr w:type="gramStart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вс</w:t>
            </w:r>
            <w:proofErr w:type="gramEnd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 види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відпусток працівників з важкими,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шкідливими та небезпечними умовами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праці, відпусток щодо догляду за дитиною, відпусток без збереження заробітної плати)</w:t>
            </w:r>
          </w:p>
        </w:tc>
        <w:tc>
          <w:tcPr>
            <w:tcW w:w="16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lastRenderedPageBreak/>
              <w:t>75 р.</w:t>
            </w: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lastRenderedPageBreak/>
              <w:t>ст. 16-б</w:t>
            </w:r>
          </w:p>
        </w:tc>
        <w:tc>
          <w:tcPr>
            <w:tcW w:w="231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lastRenderedPageBreak/>
              <w:t>75 р.</w:t>
            </w: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lastRenderedPageBreak/>
              <w:t>ст. 16-6</w:t>
            </w:r>
          </w:p>
        </w:tc>
      </w:tr>
      <w:tr w:rsidR="00231D8B" w:rsidRPr="00231D8B" w:rsidTr="00231D8B">
        <w:tc>
          <w:tcPr>
            <w:tcW w:w="5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lastRenderedPageBreak/>
              <w:t>4.</w:t>
            </w:r>
          </w:p>
        </w:tc>
        <w:tc>
          <w:tcPr>
            <w:tcW w:w="52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Накази керівника з руху учнів/вихованців</w:t>
            </w:r>
          </w:p>
        </w:tc>
        <w:tc>
          <w:tcPr>
            <w:tcW w:w="16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15 р.</w:t>
            </w:r>
          </w:p>
        </w:tc>
        <w:tc>
          <w:tcPr>
            <w:tcW w:w="231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15 р.</w:t>
            </w:r>
          </w:p>
        </w:tc>
      </w:tr>
      <w:tr w:rsidR="00231D8B" w:rsidRPr="00231D8B" w:rsidTr="00231D8B">
        <w:tc>
          <w:tcPr>
            <w:tcW w:w="5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52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Накази керівника з кадрових питань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особового складу тимчасового зберігання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(</w:t>
            </w:r>
            <w:proofErr w:type="gramStart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про</w:t>
            </w:r>
            <w:proofErr w:type="gramEnd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відрядження; стягнення; надання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щорічних оплачуваних відпусток та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відпусток у зв’язку з навчанням)</w:t>
            </w:r>
          </w:p>
        </w:tc>
        <w:tc>
          <w:tcPr>
            <w:tcW w:w="16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 р.</w:t>
            </w: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ст. 16-6</w:t>
            </w: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(примітка)</w:t>
            </w:r>
          </w:p>
        </w:tc>
        <w:tc>
          <w:tcPr>
            <w:tcW w:w="231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 р.</w:t>
            </w: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ст. 16-6</w:t>
            </w: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(примітка)</w:t>
            </w:r>
          </w:p>
        </w:tc>
      </w:tr>
      <w:tr w:rsidR="00231D8B" w:rsidRPr="00231D8B" w:rsidTr="00231D8B">
        <w:tc>
          <w:tcPr>
            <w:tcW w:w="5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52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Накази керівника з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господарських питань</w:t>
            </w:r>
          </w:p>
        </w:tc>
        <w:tc>
          <w:tcPr>
            <w:tcW w:w="16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 р.</w:t>
            </w: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ст. 16-в</w:t>
            </w:r>
          </w:p>
        </w:tc>
        <w:tc>
          <w:tcPr>
            <w:tcW w:w="231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 р.</w:t>
            </w: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ст. 16-в</w:t>
            </w:r>
          </w:p>
        </w:tc>
      </w:tr>
      <w:tr w:rsidR="00231D8B" w:rsidRPr="00231D8B" w:rsidTr="00231D8B">
        <w:tc>
          <w:tcPr>
            <w:tcW w:w="5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52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Штатний розпис</w:t>
            </w:r>
          </w:p>
        </w:tc>
        <w:tc>
          <w:tcPr>
            <w:tcW w:w="16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Пост,</w:t>
            </w: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ст. 37-а</w:t>
            </w:r>
          </w:p>
        </w:tc>
        <w:tc>
          <w:tcPr>
            <w:tcW w:w="231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75 р.</w:t>
            </w: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ст. 37-а</w:t>
            </w:r>
          </w:p>
        </w:tc>
      </w:tr>
      <w:tr w:rsidR="00231D8B" w:rsidRPr="00231D8B" w:rsidTr="00231D8B">
        <w:tc>
          <w:tcPr>
            <w:tcW w:w="5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52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Правила внутрішнього розпорядку</w:t>
            </w:r>
          </w:p>
        </w:tc>
        <w:tc>
          <w:tcPr>
            <w:tcW w:w="16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1 р. </w:t>
            </w:r>
            <w:proofErr w:type="gramStart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п</w:t>
            </w:r>
            <w:proofErr w:type="gramEnd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ісля заміни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новими</w:t>
            </w: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ст. 397</w:t>
            </w:r>
          </w:p>
        </w:tc>
        <w:tc>
          <w:tcPr>
            <w:tcW w:w="231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1 р. </w:t>
            </w:r>
            <w:proofErr w:type="gramStart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п</w:t>
            </w:r>
            <w:proofErr w:type="gramEnd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ісля заміни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новими</w:t>
            </w: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ст. 397</w:t>
            </w:r>
          </w:p>
        </w:tc>
      </w:tr>
      <w:tr w:rsidR="00231D8B" w:rsidRPr="00231D8B" w:rsidTr="00231D8B">
        <w:tc>
          <w:tcPr>
            <w:tcW w:w="5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52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Тарифікаційні списки</w:t>
            </w:r>
          </w:p>
        </w:tc>
        <w:tc>
          <w:tcPr>
            <w:tcW w:w="16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25 р.</w:t>
            </w: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ст. 415</w:t>
            </w:r>
          </w:p>
        </w:tc>
        <w:tc>
          <w:tcPr>
            <w:tcW w:w="231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25 р.</w:t>
            </w: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ст. 415</w:t>
            </w:r>
          </w:p>
        </w:tc>
      </w:tr>
      <w:tr w:rsidR="00231D8B" w:rsidRPr="00231D8B" w:rsidTr="00231D8B">
        <w:tc>
          <w:tcPr>
            <w:tcW w:w="5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52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Положення про структурні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закладу (за їх наявності)</w:t>
            </w:r>
          </w:p>
        </w:tc>
        <w:tc>
          <w:tcPr>
            <w:tcW w:w="16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Пост,</w:t>
            </w: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ст. 39</w:t>
            </w:r>
          </w:p>
        </w:tc>
        <w:tc>
          <w:tcPr>
            <w:tcW w:w="231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75 р.</w:t>
            </w: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ст. 39</w:t>
            </w:r>
          </w:p>
        </w:tc>
      </w:tr>
      <w:tr w:rsidR="00231D8B" w:rsidRPr="00231D8B" w:rsidTr="00231D8B">
        <w:tc>
          <w:tcPr>
            <w:tcW w:w="5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52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Посадові інструкції працівникі</w:t>
            </w:r>
            <w:proofErr w:type="gramStart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в</w:t>
            </w:r>
            <w:proofErr w:type="gramEnd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закладу</w:t>
            </w:r>
          </w:p>
        </w:tc>
        <w:tc>
          <w:tcPr>
            <w:tcW w:w="16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 р.</w:t>
            </w: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п</w:t>
            </w:r>
            <w:proofErr w:type="gramEnd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ісля заміни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новими</w:t>
            </w: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ст. 43</w:t>
            </w:r>
          </w:p>
        </w:tc>
        <w:tc>
          <w:tcPr>
            <w:tcW w:w="231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 р.</w:t>
            </w: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п</w:t>
            </w:r>
            <w:proofErr w:type="gramEnd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ісля заміни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новими</w:t>
            </w: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ст. 43</w:t>
            </w:r>
          </w:p>
        </w:tc>
      </w:tr>
      <w:tr w:rsidR="00231D8B" w:rsidRPr="00231D8B" w:rsidTr="00231D8B">
        <w:tc>
          <w:tcPr>
            <w:tcW w:w="5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12.</w:t>
            </w:r>
          </w:p>
        </w:tc>
        <w:tc>
          <w:tcPr>
            <w:tcW w:w="52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Протоколи загальних зборів (конференції)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колективу</w:t>
            </w:r>
          </w:p>
        </w:tc>
        <w:tc>
          <w:tcPr>
            <w:tcW w:w="16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Пост,</w:t>
            </w: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ст. 12-а</w:t>
            </w:r>
          </w:p>
        </w:tc>
        <w:tc>
          <w:tcPr>
            <w:tcW w:w="231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До </w:t>
            </w:r>
            <w:proofErr w:type="gramStart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л</w:t>
            </w:r>
            <w:proofErr w:type="gramEnd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іквідації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закладу</w:t>
            </w: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ст. 12-а</w:t>
            </w:r>
          </w:p>
        </w:tc>
      </w:tr>
      <w:tr w:rsidR="00231D8B" w:rsidRPr="00231D8B" w:rsidTr="00231D8B">
        <w:tc>
          <w:tcPr>
            <w:tcW w:w="5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13.</w:t>
            </w:r>
          </w:p>
        </w:tc>
        <w:tc>
          <w:tcPr>
            <w:tcW w:w="52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Протоколи засідань педагогічної ради,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атестаційної комісії тощо</w:t>
            </w:r>
          </w:p>
        </w:tc>
        <w:tc>
          <w:tcPr>
            <w:tcW w:w="16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Пост,</w:t>
            </w: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ст. 14-а</w:t>
            </w:r>
          </w:p>
        </w:tc>
        <w:tc>
          <w:tcPr>
            <w:tcW w:w="231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 р.</w:t>
            </w: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ст. 14-а</w:t>
            </w:r>
          </w:p>
        </w:tc>
      </w:tr>
      <w:tr w:rsidR="00231D8B" w:rsidRPr="00231D8B" w:rsidTr="00231D8B">
        <w:tc>
          <w:tcPr>
            <w:tcW w:w="5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14.</w:t>
            </w:r>
          </w:p>
        </w:tc>
        <w:tc>
          <w:tcPr>
            <w:tcW w:w="52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Р</w:t>
            </w:r>
            <w:proofErr w:type="gramEnd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ічний план роботи закладу</w:t>
            </w:r>
          </w:p>
        </w:tc>
        <w:tc>
          <w:tcPr>
            <w:tcW w:w="16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 р.</w:t>
            </w:r>
          </w:p>
        </w:tc>
        <w:tc>
          <w:tcPr>
            <w:tcW w:w="231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 р.</w:t>
            </w:r>
          </w:p>
        </w:tc>
      </w:tr>
      <w:tr w:rsidR="00231D8B" w:rsidRPr="00231D8B" w:rsidTr="00231D8B">
        <w:tc>
          <w:tcPr>
            <w:tcW w:w="5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15.</w:t>
            </w:r>
          </w:p>
        </w:tc>
        <w:tc>
          <w:tcPr>
            <w:tcW w:w="52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Робочий навчальний план закладу</w:t>
            </w:r>
          </w:p>
        </w:tc>
        <w:tc>
          <w:tcPr>
            <w:tcW w:w="16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До</w:t>
            </w:r>
            <w:proofErr w:type="gramEnd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заміни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новим</w:t>
            </w:r>
          </w:p>
        </w:tc>
        <w:tc>
          <w:tcPr>
            <w:tcW w:w="231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До</w:t>
            </w:r>
            <w:proofErr w:type="gramEnd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заміни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новим</w:t>
            </w:r>
          </w:p>
        </w:tc>
      </w:tr>
      <w:tr w:rsidR="00231D8B" w:rsidRPr="00231D8B" w:rsidTr="00231D8B">
        <w:tc>
          <w:tcPr>
            <w:tcW w:w="5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16.</w:t>
            </w:r>
          </w:p>
        </w:tc>
        <w:tc>
          <w:tcPr>
            <w:tcW w:w="52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Колективний догові</w:t>
            </w:r>
            <w:proofErr w:type="gramStart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р</w:t>
            </w:r>
            <w:proofErr w:type="gramEnd"/>
          </w:p>
        </w:tc>
        <w:tc>
          <w:tcPr>
            <w:tcW w:w="16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Пост,</w:t>
            </w: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ст. 395-а</w:t>
            </w:r>
          </w:p>
        </w:tc>
        <w:tc>
          <w:tcPr>
            <w:tcW w:w="231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До </w:t>
            </w:r>
            <w:proofErr w:type="gramStart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л</w:t>
            </w:r>
            <w:proofErr w:type="gramEnd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іквідації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закладу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ст. 395-а</w:t>
            </w:r>
          </w:p>
        </w:tc>
      </w:tr>
      <w:tr w:rsidR="00231D8B" w:rsidRPr="00231D8B" w:rsidTr="00231D8B">
        <w:tc>
          <w:tcPr>
            <w:tcW w:w="5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17.</w:t>
            </w:r>
          </w:p>
        </w:tc>
        <w:tc>
          <w:tcPr>
            <w:tcW w:w="52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Розклад навчальних занять</w:t>
            </w:r>
          </w:p>
        </w:tc>
        <w:tc>
          <w:tcPr>
            <w:tcW w:w="16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Доки не мине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потреба</w:t>
            </w:r>
          </w:p>
        </w:tc>
        <w:tc>
          <w:tcPr>
            <w:tcW w:w="231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Доки не мине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потреба</w:t>
            </w:r>
          </w:p>
        </w:tc>
      </w:tr>
      <w:tr w:rsidR="00231D8B" w:rsidRPr="00231D8B" w:rsidTr="00231D8B">
        <w:tc>
          <w:tcPr>
            <w:tcW w:w="5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18.</w:t>
            </w:r>
          </w:p>
        </w:tc>
        <w:tc>
          <w:tcPr>
            <w:tcW w:w="52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Статистичні звіти з питань загальної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середньої освіти (форми № ЗНЗ-1, № ЗНЗ3,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№ 83-РВК тощо)</w:t>
            </w:r>
          </w:p>
        </w:tc>
        <w:tc>
          <w:tcPr>
            <w:tcW w:w="16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 р.</w:t>
            </w:r>
          </w:p>
        </w:tc>
        <w:tc>
          <w:tcPr>
            <w:tcW w:w="231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 р.</w:t>
            </w:r>
          </w:p>
        </w:tc>
      </w:tr>
      <w:tr w:rsidR="00231D8B" w:rsidRPr="00231D8B" w:rsidTr="00231D8B">
        <w:tc>
          <w:tcPr>
            <w:tcW w:w="5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19.</w:t>
            </w:r>
          </w:p>
        </w:tc>
        <w:tc>
          <w:tcPr>
            <w:tcW w:w="52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Документи (протоколи засідань та </w:t>
            </w:r>
            <w:proofErr w:type="gramStart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р</w:t>
            </w:r>
            <w:proofErr w:type="gramEnd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ішення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атестаційних комісій, характеристики,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атестаційні листи) про проведення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атестацій і встановлення кваліфікації</w:t>
            </w:r>
          </w:p>
        </w:tc>
        <w:tc>
          <w:tcPr>
            <w:tcW w:w="16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 р.</w:t>
            </w: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ст. 636</w:t>
            </w:r>
          </w:p>
        </w:tc>
        <w:tc>
          <w:tcPr>
            <w:tcW w:w="231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 р.</w:t>
            </w: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ст. 636</w:t>
            </w:r>
          </w:p>
        </w:tc>
      </w:tr>
      <w:tr w:rsidR="00231D8B" w:rsidRPr="00231D8B" w:rsidTr="00231D8B">
        <w:tc>
          <w:tcPr>
            <w:tcW w:w="5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20.</w:t>
            </w:r>
          </w:p>
        </w:tc>
        <w:tc>
          <w:tcPr>
            <w:tcW w:w="52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Документи (</w:t>
            </w:r>
            <w:proofErr w:type="gramStart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св</w:t>
            </w:r>
            <w:proofErr w:type="gramEnd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ідоцтва, акти, договори) на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землю, споруди, майно, на право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володіння, користування, розпорядження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майном</w:t>
            </w:r>
          </w:p>
        </w:tc>
        <w:tc>
          <w:tcPr>
            <w:tcW w:w="16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Пост,</w:t>
            </w: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ст. 87</w:t>
            </w:r>
          </w:p>
        </w:tc>
        <w:tc>
          <w:tcPr>
            <w:tcW w:w="231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 xml:space="preserve">До </w:t>
            </w:r>
            <w:proofErr w:type="gramStart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л</w:t>
            </w:r>
            <w:proofErr w:type="gramEnd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іквідації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закладу</w:t>
            </w: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ст. 87</w:t>
            </w:r>
          </w:p>
        </w:tc>
      </w:tr>
      <w:tr w:rsidR="00231D8B" w:rsidRPr="00231D8B" w:rsidTr="00231D8B">
        <w:tc>
          <w:tcPr>
            <w:tcW w:w="5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21.</w:t>
            </w:r>
          </w:p>
        </w:tc>
        <w:tc>
          <w:tcPr>
            <w:tcW w:w="52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Освітні програми закладу</w:t>
            </w:r>
          </w:p>
        </w:tc>
        <w:tc>
          <w:tcPr>
            <w:tcW w:w="16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Пост, ст. 553</w:t>
            </w:r>
          </w:p>
        </w:tc>
        <w:tc>
          <w:tcPr>
            <w:tcW w:w="231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До</w:t>
            </w:r>
            <w:proofErr w:type="gramEnd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заміни новими ст. 553</w:t>
            </w:r>
          </w:p>
        </w:tc>
      </w:tr>
      <w:tr w:rsidR="00231D8B" w:rsidRPr="00231D8B" w:rsidTr="00231D8B">
        <w:tc>
          <w:tcPr>
            <w:tcW w:w="5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22.</w:t>
            </w:r>
          </w:p>
        </w:tc>
        <w:tc>
          <w:tcPr>
            <w:tcW w:w="52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Протоколи засідань комісій про результати державної </w:t>
            </w:r>
            <w:proofErr w:type="gramStart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п</w:t>
            </w:r>
            <w:proofErr w:type="gramEnd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ідсумкової атестації учнів та документи (учнівські роботи) атестації</w:t>
            </w:r>
          </w:p>
        </w:tc>
        <w:tc>
          <w:tcPr>
            <w:tcW w:w="16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 р. ст. 567-а</w:t>
            </w:r>
          </w:p>
        </w:tc>
        <w:tc>
          <w:tcPr>
            <w:tcW w:w="231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 р. ст. 567-а</w:t>
            </w:r>
          </w:p>
        </w:tc>
      </w:tr>
      <w:tr w:rsidR="00231D8B" w:rsidRPr="00231D8B" w:rsidTr="00231D8B">
        <w:tc>
          <w:tcPr>
            <w:tcW w:w="5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23.</w:t>
            </w:r>
          </w:p>
        </w:tc>
        <w:tc>
          <w:tcPr>
            <w:tcW w:w="52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Приймально-здавальні акти з усіма додатками, складені </w:t>
            </w:r>
            <w:proofErr w:type="gramStart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у</w:t>
            </w:r>
            <w:proofErr w:type="gramEnd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разі зміни керівника закладу</w:t>
            </w:r>
          </w:p>
        </w:tc>
        <w:tc>
          <w:tcPr>
            <w:tcW w:w="16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Пост, ст. 45-а</w:t>
            </w:r>
          </w:p>
        </w:tc>
        <w:tc>
          <w:tcPr>
            <w:tcW w:w="231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До </w:t>
            </w:r>
            <w:proofErr w:type="gramStart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л</w:t>
            </w:r>
            <w:proofErr w:type="gramEnd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іквідації закладу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ст. 45-а</w:t>
            </w:r>
          </w:p>
        </w:tc>
      </w:tr>
      <w:tr w:rsidR="00231D8B" w:rsidRPr="00231D8B" w:rsidTr="00231D8B">
        <w:tc>
          <w:tcPr>
            <w:tcW w:w="5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24.</w:t>
            </w:r>
          </w:p>
        </w:tc>
        <w:tc>
          <w:tcPr>
            <w:tcW w:w="52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Приймально-здавальні акти з усіма додатками, складені </w:t>
            </w:r>
            <w:proofErr w:type="gramStart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у</w:t>
            </w:r>
            <w:proofErr w:type="gramEnd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раз</w:t>
            </w:r>
            <w:proofErr w:type="gramEnd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 зміни посадових та матеріально відповідальних осіб</w:t>
            </w:r>
          </w:p>
        </w:tc>
        <w:tc>
          <w:tcPr>
            <w:tcW w:w="16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3 р. </w:t>
            </w:r>
            <w:proofErr w:type="gramStart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п</w:t>
            </w:r>
            <w:proofErr w:type="gramEnd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ісля зміни посадових та матеріально 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lastRenderedPageBreak/>
              <w:t>відповідальних осіб ст. 45-6</w:t>
            </w:r>
          </w:p>
        </w:tc>
        <w:tc>
          <w:tcPr>
            <w:tcW w:w="231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lastRenderedPageBreak/>
              <w:t xml:space="preserve">3 р. </w:t>
            </w:r>
            <w:proofErr w:type="gramStart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п</w:t>
            </w:r>
            <w:proofErr w:type="gramEnd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ісля зміни посадових та матеріально відповідальних осіб ст. 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lastRenderedPageBreak/>
              <w:t>45-6</w:t>
            </w:r>
          </w:p>
        </w:tc>
      </w:tr>
      <w:tr w:rsidR="00231D8B" w:rsidRPr="00231D8B" w:rsidTr="00231D8B">
        <w:tc>
          <w:tcPr>
            <w:tcW w:w="5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lastRenderedPageBreak/>
              <w:t>25.</w:t>
            </w:r>
          </w:p>
        </w:tc>
        <w:tc>
          <w:tcPr>
            <w:tcW w:w="52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Паспорт закладу</w:t>
            </w:r>
          </w:p>
        </w:tc>
        <w:tc>
          <w:tcPr>
            <w:tcW w:w="16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Пост,</w:t>
            </w: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ст. 541</w:t>
            </w:r>
          </w:p>
        </w:tc>
        <w:tc>
          <w:tcPr>
            <w:tcW w:w="231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1р.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ст. 541</w:t>
            </w:r>
          </w:p>
        </w:tc>
      </w:tr>
      <w:tr w:rsidR="00231D8B" w:rsidRPr="00231D8B" w:rsidTr="00231D8B">
        <w:tc>
          <w:tcPr>
            <w:tcW w:w="5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26.</w:t>
            </w:r>
          </w:p>
        </w:tc>
        <w:tc>
          <w:tcPr>
            <w:tcW w:w="52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Звернення (пропозиції, заяви, скарги) громадян та документи (листи, довідки, акти) з їх розгляду</w:t>
            </w:r>
          </w:p>
        </w:tc>
        <w:tc>
          <w:tcPr>
            <w:tcW w:w="16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Пост, ст. 82-а</w:t>
            </w:r>
          </w:p>
        </w:tc>
        <w:tc>
          <w:tcPr>
            <w:tcW w:w="231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 р. ст. 82-а</w:t>
            </w:r>
          </w:p>
        </w:tc>
      </w:tr>
      <w:tr w:rsidR="00231D8B" w:rsidRPr="00231D8B" w:rsidTr="00231D8B">
        <w:tc>
          <w:tcPr>
            <w:tcW w:w="5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27.</w:t>
            </w:r>
          </w:p>
        </w:tc>
        <w:tc>
          <w:tcPr>
            <w:tcW w:w="52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Алфавітна книга учнів/ вихованці</w:t>
            </w:r>
            <w:proofErr w:type="gramStart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в</w:t>
            </w:r>
            <w:proofErr w:type="gramEnd"/>
          </w:p>
        </w:tc>
        <w:tc>
          <w:tcPr>
            <w:tcW w:w="16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 р. ст. 525-є</w:t>
            </w:r>
          </w:p>
        </w:tc>
        <w:tc>
          <w:tcPr>
            <w:tcW w:w="231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 р. ст. 525-є</w:t>
            </w:r>
          </w:p>
        </w:tc>
      </w:tr>
      <w:tr w:rsidR="00231D8B" w:rsidRPr="00231D8B" w:rsidTr="00231D8B">
        <w:tc>
          <w:tcPr>
            <w:tcW w:w="5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28.</w:t>
            </w:r>
          </w:p>
        </w:tc>
        <w:tc>
          <w:tcPr>
            <w:tcW w:w="52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Особові справи працівників</w:t>
            </w:r>
          </w:p>
        </w:tc>
        <w:tc>
          <w:tcPr>
            <w:tcW w:w="16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75 р. ст. 493-в</w:t>
            </w:r>
          </w:p>
        </w:tc>
        <w:tc>
          <w:tcPr>
            <w:tcW w:w="231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75 р. ст. 493-в</w:t>
            </w:r>
          </w:p>
        </w:tc>
      </w:tr>
      <w:tr w:rsidR="00231D8B" w:rsidRPr="00231D8B" w:rsidTr="00231D8B">
        <w:tc>
          <w:tcPr>
            <w:tcW w:w="5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29.</w:t>
            </w:r>
          </w:p>
        </w:tc>
        <w:tc>
          <w:tcPr>
            <w:tcW w:w="52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Особові справи учнів/вихованців</w:t>
            </w:r>
          </w:p>
        </w:tc>
        <w:tc>
          <w:tcPr>
            <w:tcW w:w="16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3 р. </w:t>
            </w:r>
            <w:proofErr w:type="gramStart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п</w:t>
            </w:r>
            <w:proofErr w:type="gramEnd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ісля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закінчення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або вибуття</w:t>
            </w: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ст. 494-6</w:t>
            </w:r>
          </w:p>
        </w:tc>
        <w:tc>
          <w:tcPr>
            <w:tcW w:w="231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3 р. </w:t>
            </w:r>
            <w:proofErr w:type="gramStart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п</w:t>
            </w:r>
            <w:proofErr w:type="gramEnd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ісля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закінчення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або вибуття</w:t>
            </w: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ст. 494-6</w:t>
            </w:r>
          </w:p>
        </w:tc>
      </w:tr>
      <w:tr w:rsidR="00231D8B" w:rsidRPr="00231D8B" w:rsidTr="00231D8B">
        <w:tc>
          <w:tcPr>
            <w:tcW w:w="5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30.</w:t>
            </w:r>
          </w:p>
        </w:tc>
        <w:tc>
          <w:tcPr>
            <w:tcW w:w="52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Трудові книжки працівникі</w:t>
            </w:r>
            <w:proofErr w:type="gramStart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в</w:t>
            </w:r>
            <w:proofErr w:type="gramEnd"/>
          </w:p>
        </w:tc>
        <w:tc>
          <w:tcPr>
            <w:tcW w:w="16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До запитання,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не затребувані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не менше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50 рокі</w:t>
            </w:r>
            <w:proofErr w:type="gramStart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в</w:t>
            </w:r>
            <w:proofErr w:type="gramEnd"/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ст. 508</w:t>
            </w:r>
          </w:p>
        </w:tc>
        <w:tc>
          <w:tcPr>
            <w:tcW w:w="231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До запитання,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не затребувані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не менше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50 рокі</w:t>
            </w:r>
            <w:proofErr w:type="gramStart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в</w:t>
            </w:r>
            <w:proofErr w:type="gramEnd"/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ст. 508</w:t>
            </w:r>
          </w:p>
        </w:tc>
      </w:tr>
      <w:tr w:rsidR="00231D8B" w:rsidRPr="00231D8B" w:rsidTr="00231D8B">
        <w:tc>
          <w:tcPr>
            <w:tcW w:w="5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31.</w:t>
            </w:r>
          </w:p>
        </w:tc>
        <w:tc>
          <w:tcPr>
            <w:tcW w:w="52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Книги </w:t>
            </w:r>
            <w:proofErr w:type="gramStart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обл</w:t>
            </w:r>
            <w:proofErr w:type="gramEnd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іку та видачі (реєстрації) свідоцтв і додатків до свідоцтв про базову загальну середню освіту, атестатів та додатків до атестатів про повну загальну середню освіту, золотих медалей «За високі досягнення у навчанні» та срібних медалей «За досягнення у навчанні»</w:t>
            </w:r>
          </w:p>
        </w:tc>
        <w:tc>
          <w:tcPr>
            <w:tcW w:w="16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75 р.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ст. 531-а</w:t>
            </w:r>
          </w:p>
        </w:tc>
        <w:tc>
          <w:tcPr>
            <w:tcW w:w="231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75 р.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ст. 531-а</w:t>
            </w:r>
          </w:p>
        </w:tc>
      </w:tr>
      <w:tr w:rsidR="00231D8B" w:rsidRPr="00231D8B" w:rsidTr="00231D8B">
        <w:tc>
          <w:tcPr>
            <w:tcW w:w="5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32.</w:t>
            </w:r>
          </w:p>
        </w:tc>
        <w:tc>
          <w:tcPr>
            <w:tcW w:w="52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Книги </w:t>
            </w:r>
            <w:proofErr w:type="gramStart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обл</w:t>
            </w:r>
            <w:proofErr w:type="gramEnd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іку та видачі похвальних листів «За високі досягнення у навчанні» та похвальних грамот «За особливі досягнення у вивченні окремих предметів»³</w:t>
            </w:r>
          </w:p>
        </w:tc>
        <w:tc>
          <w:tcPr>
            <w:tcW w:w="16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 р.</w:t>
            </w:r>
          </w:p>
        </w:tc>
        <w:tc>
          <w:tcPr>
            <w:tcW w:w="231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 р.</w:t>
            </w:r>
          </w:p>
        </w:tc>
      </w:tr>
      <w:tr w:rsidR="00231D8B" w:rsidRPr="00231D8B" w:rsidTr="00231D8B">
        <w:tc>
          <w:tcPr>
            <w:tcW w:w="5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33.</w:t>
            </w:r>
          </w:p>
        </w:tc>
        <w:tc>
          <w:tcPr>
            <w:tcW w:w="52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Класні журнали (І-ІУ та У-ХІ (XII) класів) та журнали </w:t>
            </w:r>
            <w:proofErr w:type="gramStart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обл</w:t>
            </w:r>
            <w:proofErr w:type="gramEnd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іку (навчальних досягнень учнів, які перебувають на індивідуальному навчанні, планування та обліку роботи гуртка, факультативу тощо, групи подовженого дня, пропущених і замінених уроків)</w:t>
            </w:r>
          </w:p>
        </w:tc>
        <w:tc>
          <w:tcPr>
            <w:tcW w:w="16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 р.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ст. 590</w:t>
            </w:r>
          </w:p>
        </w:tc>
        <w:tc>
          <w:tcPr>
            <w:tcW w:w="231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 р.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ст. 590</w:t>
            </w:r>
          </w:p>
        </w:tc>
      </w:tr>
      <w:tr w:rsidR="00231D8B" w:rsidRPr="00231D8B" w:rsidTr="00231D8B">
        <w:tc>
          <w:tcPr>
            <w:tcW w:w="5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34.</w:t>
            </w:r>
          </w:p>
        </w:tc>
        <w:tc>
          <w:tcPr>
            <w:tcW w:w="52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Журнал реєстрації осіб, потерпілих від нещасних випадкі</w:t>
            </w:r>
            <w:proofErr w:type="gramStart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в</w:t>
            </w:r>
            <w:proofErr w:type="gramEnd"/>
          </w:p>
        </w:tc>
        <w:tc>
          <w:tcPr>
            <w:tcW w:w="16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45 р.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</w:r>
            <w:proofErr w:type="gramStart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п</w:t>
            </w:r>
            <w:proofErr w:type="gramEnd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ісля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закінчення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журналу</w:t>
            </w: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ст. 477</w:t>
            </w:r>
          </w:p>
        </w:tc>
        <w:tc>
          <w:tcPr>
            <w:tcW w:w="231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45 р.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</w:r>
            <w:proofErr w:type="gramStart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п</w:t>
            </w:r>
            <w:proofErr w:type="gramEnd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ісля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закінчення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журналу</w:t>
            </w: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ст. 477</w:t>
            </w:r>
          </w:p>
        </w:tc>
      </w:tr>
      <w:tr w:rsidR="00231D8B" w:rsidRPr="00231D8B" w:rsidTr="00231D8B">
        <w:tc>
          <w:tcPr>
            <w:tcW w:w="5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35.</w:t>
            </w:r>
          </w:p>
        </w:tc>
        <w:tc>
          <w:tcPr>
            <w:tcW w:w="52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Журнал </w:t>
            </w:r>
            <w:proofErr w:type="gramStart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обл</w:t>
            </w:r>
            <w:proofErr w:type="gramEnd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іку перевірок, ревізій та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контролю за виконанням їх рекомендацій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(контрольно-візитаційний журнал)</w:t>
            </w:r>
          </w:p>
        </w:tc>
        <w:tc>
          <w:tcPr>
            <w:tcW w:w="16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 р.</w:t>
            </w: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ст. 86</w:t>
            </w:r>
          </w:p>
        </w:tc>
        <w:tc>
          <w:tcPr>
            <w:tcW w:w="231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 р.</w:t>
            </w: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ст. 86</w:t>
            </w:r>
          </w:p>
        </w:tc>
      </w:tr>
      <w:tr w:rsidR="00231D8B" w:rsidRPr="00231D8B" w:rsidTr="00231D8B">
        <w:tc>
          <w:tcPr>
            <w:tcW w:w="5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36.</w:t>
            </w:r>
          </w:p>
        </w:tc>
        <w:tc>
          <w:tcPr>
            <w:tcW w:w="52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Табелі навчальних досягнень учнів (</w:t>
            </w:r>
            <w:proofErr w:type="gramStart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св</w:t>
            </w:r>
            <w:proofErr w:type="gramEnd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ідоцтва досягнень)</w:t>
            </w:r>
          </w:p>
        </w:tc>
        <w:tc>
          <w:tcPr>
            <w:tcW w:w="16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Зберігаються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в учнів</w:t>
            </w:r>
          </w:p>
        </w:tc>
        <w:tc>
          <w:tcPr>
            <w:tcW w:w="231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Зберігаються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в учнів</w:t>
            </w:r>
          </w:p>
        </w:tc>
      </w:tr>
      <w:tr w:rsidR="00231D8B" w:rsidRPr="00231D8B" w:rsidTr="00231D8B">
        <w:tc>
          <w:tcPr>
            <w:tcW w:w="5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37.</w:t>
            </w:r>
          </w:p>
        </w:tc>
        <w:tc>
          <w:tcPr>
            <w:tcW w:w="52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Інвентарна книга біблі</w:t>
            </w:r>
            <w:proofErr w:type="gramStart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отечного</w:t>
            </w:r>
            <w:proofErr w:type="gramEnd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фонду (за наявності бібліотеки)</w:t>
            </w:r>
          </w:p>
        </w:tc>
        <w:tc>
          <w:tcPr>
            <w:tcW w:w="16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До </w:t>
            </w:r>
            <w:proofErr w:type="gramStart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л</w:t>
            </w:r>
            <w:proofErr w:type="gramEnd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іквідації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бібліотеки</w:t>
            </w: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ст. 805</w:t>
            </w:r>
          </w:p>
        </w:tc>
        <w:tc>
          <w:tcPr>
            <w:tcW w:w="231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До </w:t>
            </w:r>
            <w:proofErr w:type="gramStart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л</w:t>
            </w:r>
            <w:proofErr w:type="gramEnd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іквідації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бібліотеки</w:t>
            </w: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ст. 805</w:t>
            </w:r>
          </w:p>
        </w:tc>
      </w:tr>
      <w:tr w:rsidR="00231D8B" w:rsidRPr="00231D8B" w:rsidTr="00231D8B">
        <w:tc>
          <w:tcPr>
            <w:tcW w:w="5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38.</w:t>
            </w:r>
          </w:p>
        </w:tc>
        <w:tc>
          <w:tcPr>
            <w:tcW w:w="52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Журнал реєстрації (електронна база)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наказів з основної діяльності</w:t>
            </w:r>
          </w:p>
        </w:tc>
        <w:tc>
          <w:tcPr>
            <w:tcW w:w="16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Пост,</w:t>
            </w: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ст. 121-а</w:t>
            </w:r>
          </w:p>
        </w:tc>
        <w:tc>
          <w:tcPr>
            <w:tcW w:w="231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До </w:t>
            </w:r>
            <w:proofErr w:type="gramStart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л</w:t>
            </w:r>
            <w:proofErr w:type="gramEnd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іквідації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закладу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ст. 121-а</w:t>
            </w:r>
          </w:p>
        </w:tc>
      </w:tr>
      <w:tr w:rsidR="00231D8B" w:rsidRPr="00231D8B" w:rsidTr="00231D8B">
        <w:tc>
          <w:tcPr>
            <w:tcW w:w="5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39.</w:t>
            </w:r>
          </w:p>
        </w:tc>
        <w:tc>
          <w:tcPr>
            <w:tcW w:w="52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Журнал реєстрації (електронна база) наказів з кадрових питань (особового складу) тривалого зберігання</w:t>
            </w:r>
          </w:p>
        </w:tc>
        <w:tc>
          <w:tcPr>
            <w:tcW w:w="16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75 р.</w:t>
            </w: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ст. 121-6</w:t>
            </w:r>
          </w:p>
        </w:tc>
        <w:tc>
          <w:tcPr>
            <w:tcW w:w="231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75 р.</w:t>
            </w: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ст. 121-6</w:t>
            </w:r>
          </w:p>
        </w:tc>
      </w:tr>
      <w:tr w:rsidR="00231D8B" w:rsidRPr="00231D8B" w:rsidTr="00231D8B">
        <w:tc>
          <w:tcPr>
            <w:tcW w:w="5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40.</w:t>
            </w:r>
          </w:p>
        </w:tc>
        <w:tc>
          <w:tcPr>
            <w:tcW w:w="52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Журнал реєстрації (електронна база)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наказів з руху учнів/вихованці</w:t>
            </w:r>
            <w:proofErr w:type="gramStart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в</w:t>
            </w:r>
            <w:proofErr w:type="gramEnd"/>
          </w:p>
        </w:tc>
        <w:tc>
          <w:tcPr>
            <w:tcW w:w="16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15 р.</w:t>
            </w:r>
          </w:p>
        </w:tc>
        <w:tc>
          <w:tcPr>
            <w:tcW w:w="231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15 р.</w:t>
            </w:r>
          </w:p>
        </w:tc>
      </w:tr>
      <w:tr w:rsidR="00231D8B" w:rsidRPr="00231D8B" w:rsidTr="00231D8B">
        <w:tc>
          <w:tcPr>
            <w:tcW w:w="5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41.</w:t>
            </w:r>
          </w:p>
        </w:tc>
        <w:tc>
          <w:tcPr>
            <w:tcW w:w="52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Журнал реєстрації (електронна база) наказів з адміністративно-господарських питань, з кадрових питань (особового складу) тимчасового строку зберігання</w:t>
            </w:r>
          </w:p>
        </w:tc>
        <w:tc>
          <w:tcPr>
            <w:tcW w:w="16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 р. ст. 121-в</w:t>
            </w:r>
          </w:p>
        </w:tc>
        <w:tc>
          <w:tcPr>
            <w:tcW w:w="231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 р. ст. 121-в</w:t>
            </w:r>
          </w:p>
        </w:tc>
      </w:tr>
      <w:tr w:rsidR="00231D8B" w:rsidRPr="00231D8B" w:rsidTr="00231D8B">
        <w:tc>
          <w:tcPr>
            <w:tcW w:w="5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42.</w:t>
            </w:r>
          </w:p>
        </w:tc>
        <w:tc>
          <w:tcPr>
            <w:tcW w:w="52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Журнал </w:t>
            </w:r>
            <w:proofErr w:type="gramStart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обл</w:t>
            </w:r>
            <w:proofErr w:type="gramEnd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іку руху трудових книжок і вкладок до них</w:t>
            </w:r>
          </w:p>
        </w:tc>
        <w:tc>
          <w:tcPr>
            <w:tcW w:w="16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50 р. ст. 530-а</w:t>
            </w:r>
          </w:p>
        </w:tc>
        <w:tc>
          <w:tcPr>
            <w:tcW w:w="231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50 р. ст. 530-а</w:t>
            </w:r>
          </w:p>
        </w:tc>
      </w:tr>
      <w:tr w:rsidR="00231D8B" w:rsidRPr="00231D8B" w:rsidTr="00231D8B">
        <w:tc>
          <w:tcPr>
            <w:tcW w:w="5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43.</w:t>
            </w:r>
          </w:p>
        </w:tc>
        <w:tc>
          <w:tcPr>
            <w:tcW w:w="52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Журнали реєстрації (електронна база) протоколі</w:t>
            </w:r>
            <w:proofErr w:type="gramStart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в</w:t>
            </w:r>
            <w:proofErr w:type="gramEnd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педагог</w:t>
            </w:r>
            <w:proofErr w:type="gramEnd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ічної ради, загальних зборів (конференції) колективу, атестаційної комісії тощо</w:t>
            </w:r>
          </w:p>
        </w:tc>
        <w:tc>
          <w:tcPr>
            <w:tcW w:w="16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 р. ст. 122</w:t>
            </w:r>
          </w:p>
        </w:tc>
        <w:tc>
          <w:tcPr>
            <w:tcW w:w="231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 р. ст. 122</w:t>
            </w:r>
          </w:p>
        </w:tc>
      </w:tr>
      <w:tr w:rsidR="00231D8B" w:rsidRPr="00231D8B" w:rsidTr="00231D8B">
        <w:tc>
          <w:tcPr>
            <w:tcW w:w="5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44.</w:t>
            </w:r>
          </w:p>
        </w:tc>
        <w:tc>
          <w:tcPr>
            <w:tcW w:w="52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Журнал реєстрації (електронна база) вхідних, вихідних та внутрішніх (заяв, доповідних і пояснювальних записок тощо) документі</w:t>
            </w:r>
            <w:proofErr w:type="gramStart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в</w:t>
            </w:r>
            <w:proofErr w:type="gramEnd"/>
          </w:p>
        </w:tc>
        <w:tc>
          <w:tcPr>
            <w:tcW w:w="16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 р. ст. 122</w:t>
            </w:r>
          </w:p>
        </w:tc>
        <w:tc>
          <w:tcPr>
            <w:tcW w:w="231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 р. ст. 122</w:t>
            </w:r>
          </w:p>
        </w:tc>
      </w:tr>
      <w:tr w:rsidR="00231D8B" w:rsidRPr="00231D8B" w:rsidTr="00231D8B">
        <w:tc>
          <w:tcPr>
            <w:tcW w:w="5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45.</w:t>
            </w:r>
          </w:p>
        </w:tc>
        <w:tc>
          <w:tcPr>
            <w:tcW w:w="52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Журнал реєстрації (електронна база) звернень громадян</w:t>
            </w:r>
          </w:p>
        </w:tc>
        <w:tc>
          <w:tcPr>
            <w:tcW w:w="16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 р. ст. 124</w:t>
            </w:r>
          </w:p>
        </w:tc>
        <w:tc>
          <w:tcPr>
            <w:tcW w:w="231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 р. ст. 124</w:t>
            </w:r>
          </w:p>
        </w:tc>
      </w:tr>
      <w:tr w:rsidR="00231D8B" w:rsidRPr="00231D8B" w:rsidTr="00231D8B">
        <w:tc>
          <w:tcPr>
            <w:tcW w:w="5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46.</w:t>
            </w:r>
          </w:p>
        </w:tc>
        <w:tc>
          <w:tcPr>
            <w:tcW w:w="52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Журнал реєстрації запиті</w:t>
            </w:r>
            <w:proofErr w:type="gramStart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в</w:t>
            </w:r>
            <w:proofErr w:type="gramEnd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на публічну інформацію</w:t>
            </w:r>
          </w:p>
        </w:tc>
        <w:tc>
          <w:tcPr>
            <w:tcW w:w="16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 р. ст. 124</w:t>
            </w:r>
          </w:p>
        </w:tc>
        <w:tc>
          <w:tcPr>
            <w:tcW w:w="231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 р. ст. 124</w:t>
            </w:r>
          </w:p>
        </w:tc>
      </w:tr>
      <w:tr w:rsidR="00231D8B" w:rsidRPr="00231D8B" w:rsidTr="00231D8B">
        <w:tc>
          <w:tcPr>
            <w:tcW w:w="5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47.</w:t>
            </w:r>
          </w:p>
        </w:tc>
        <w:tc>
          <w:tcPr>
            <w:tcW w:w="52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Журнали реєстрації інструктажів з питань охорони праці та безпеки життєдіяльності</w:t>
            </w:r>
          </w:p>
        </w:tc>
        <w:tc>
          <w:tcPr>
            <w:tcW w:w="16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10 р. </w:t>
            </w:r>
            <w:proofErr w:type="gramStart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п</w:t>
            </w:r>
            <w:proofErr w:type="gramEnd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ісля закінчення 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lastRenderedPageBreak/>
              <w:t>журналу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  <w:t>ст.ст. 480, 481, 482</w:t>
            </w:r>
          </w:p>
        </w:tc>
        <w:tc>
          <w:tcPr>
            <w:tcW w:w="231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lastRenderedPageBreak/>
              <w:t xml:space="preserve">10 р. </w:t>
            </w:r>
            <w:proofErr w:type="gramStart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п</w:t>
            </w:r>
            <w:proofErr w:type="gramEnd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ісля закінчення журналу</w:t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br/>
            </w: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lastRenderedPageBreak/>
              <w:t>ст.ст. 480, 481, 482</w:t>
            </w:r>
          </w:p>
        </w:tc>
      </w:tr>
      <w:tr w:rsidR="00231D8B" w:rsidRPr="00231D8B" w:rsidTr="00231D8B">
        <w:tc>
          <w:tcPr>
            <w:tcW w:w="5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lastRenderedPageBreak/>
              <w:t>48.</w:t>
            </w:r>
          </w:p>
        </w:tc>
        <w:tc>
          <w:tcPr>
            <w:tcW w:w="52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Зведена номенклатура справ закладу</w:t>
            </w:r>
          </w:p>
        </w:tc>
        <w:tc>
          <w:tcPr>
            <w:tcW w:w="16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5 р. </w:t>
            </w:r>
            <w:proofErr w:type="gramStart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п</w:t>
            </w:r>
            <w:proofErr w:type="gramEnd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ісля заміни новою та за умови складення зведених описів справ ст. 112-а</w:t>
            </w:r>
          </w:p>
        </w:tc>
        <w:tc>
          <w:tcPr>
            <w:tcW w:w="231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5 р. </w:t>
            </w:r>
            <w:proofErr w:type="gramStart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п</w:t>
            </w:r>
            <w:proofErr w:type="gramEnd"/>
            <w:r w:rsidRPr="00231D8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ісля заміни новою та за умови складення зведених описів справ ст. 112-а</w:t>
            </w:r>
          </w:p>
        </w:tc>
      </w:tr>
    </w:tbl>
    <w:p w:rsidR="00231D8B" w:rsidRPr="00231D8B" w:rsidRDefault="00231D8B" w:rsidP="00231D8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</w:t>
      </w:r>
    </w:p>
    <w:p w:rsidR="00231D8B" w:rsidRPr="00231D8B" w:rsidRDefault="00231D8B" w:rsidP="00231D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¹Строки зберігання документів встановлено з урахуванням вимог наказу Міністерства юстиції України від 12 квітня 2012 р. № 578/5 «Про затвердження Переліку типових документів, що створюються </w:t>
      </w:r>
      <w:proofErr w:type="gramStart"/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 час діяльності державних органів та органів місцевого самоврядування, інших установ, підприємств та організацій, із зазначенням строків зберігання документів», зареєстрованого у Міністерстві юстиції України 17 квітня 2012 р. за № 571/20884 (зі змінами).</w:t>
      </w:r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²Строки зберігання окремих видів документів, що не містять посилань на статті Переліку типових документів, визначені у цьому додатку на </w:t>
      </w:r>
      <w:proofErr w:type="gramStart"/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ідставі практичної доцільності та перед складанням індивідуальної номенклатури справ закладу потребують погодження з експертно-перевірною комісією відповідного державного архіву.</w:t>
      </w:r>
    </w:p>
    <w:p w:rsidR="00231D8B" w:rsidRPr="00231D8B" w:rsidRDefault="00231D8B" w:rsidP="00231D8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³У разі окремого ведення книги </w:t>
      </w:r>
      <w:proofErr w:type="gramStart"/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</w:t>
      </w:r>
      <w:proofErr w:type="gramEnd"/>
      <w:r w:rsidRPr="00231D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іку та видачі похвальних листів «За високі досягнення у навчанні» та похвальних грамот «За особливі досягнення у вивченні окремих предметів».</w:t>
      </w:r>
    </w:p>
    <w:p w:rsidR="00111B1E" w:rsidRDefault="00111B1E"/>
    <w:sectPr w:rsidR="00111B1E" w:rsidSect="0011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81BEF"/>
    <w:multiLevelType w:val="multilevel"/>
    <w:tmpl w:val="D01C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31D8B"/>
    <w:rsid w:val="00053737"/>
    <w:rsid w:val="000C1CB0"/>
    <w:rsid w:val="00111B1E"/>
    <w:rsid w:val="00145483"/>
    <w:rsid w:val="0017090E"/>
    <w:rsid w:val="00231D8B"/>
    <w:rsid w:val="002C4B64"/>
    <w:rsid w:val="0030471D"/>
    <w:rsid w:val="00410C20"/>
    <w:rsid w:val="005664F1"/>
    <w:rsid w:val="0058277D"/>
    <w:rsid w:val="005A7CA8"/>
    <w:rsid w:val="00627B19"/>
    <w:rsid w:val="006D5D5D"/>
    <w:rsid w:val="00764EE7"/>
    <w:rsid w:val="00830F73"/>
    <w:rsid w:val="00985706"/>
    <w:rsid w:val="009E10DD"/>
    <w:rsid w:val="00A52D92"/>
    <w:rsid w:val="00A932EE"/>
    <w:rsid w:val="00AB1D3D"/>
    <w:rsid w:val="00C36221"/>
    <w:rsid w:val="00C60BE2"/>
    <w:rsid w:val="00D1771C"/>
    <w:rsid w:val="00DA0D17"/>
    <w:rsid w:val="00E87C1C"/>
    <w:rsid w:val="00F130D0"/>
    <w:rsid w:val="00F72A9B"/>
    <w:rsid w:val="00F77AB8"/>
    <w:rsid w:val="00F820A3"/>
    <w:rsid w:val="00FF532E"/>
    <w:rsid w:val="00FF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1E"/>
  </w:style>
  <w:style w:type="paragraph" w:styleId="1">
    <w:name w:val="heading 1"/>
    <w:basedOn w:val="a"/>
    <w:link w:val="10"/>
    <w:uiPriority w:val="9"/>
    <w:qFormat/>
    <w:rsid w:val="00231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1D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D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1D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31D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1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1D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Ser_osv/6205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svita.ua/legislation/Ser_osv/6205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questions/ask.html" TargetMode="External"/><Relationship Id="rId11" Type="http://schemas.openxmlformats.org/officeDocument/2006/relationships/hyperlink" Target="https://osvita.ua/legislation/Ser_osv/62017/" TargetMode="External"/><Relationship Id="rId5" Type="http://schemas.openxmlformats.org/officeDocument/2006/relationships/hyperlink" Target="https://osvita.ua/legislation/Ser_osv/62058/print/" TargetMode="External"/><Relationship Id="rId10" Type="http://schemas.openxmlformats.org/officeDocument/2006/relationships/hyperlink" Target="https://osvita.ua/legislation/law/22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vita.ua/subscrib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2092</Words>
  <Characters>11926</Characters>
  <Application>Microsoft Office Word</Application>
  <DocSecurity>0</DocSecurity>
  <Lines>99</Lines>
  <Paragraphs>27</Paragraphs>
  <ScaleCrop>false</ScaleCrop>
  <Company>Reanimator Extreme Edition</Company>
  <LinksUpToDate>false</LinksUpToDate>
  <CharactersWithSpaces>13991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Касько</dc:creator>
  <cp:lastModifiedBy>Касько</cp:lastModifiedBy>
  <cp:revision>3</cp:revision>
  <dcterms:created xsi:type="dcterms:W3CDTF">2018-10-09T08:20:00Z</dcterms:created>
  <dcterms:modified xsi:type="dcterms:W3CDTF">2018-10-25T06:33:00Z</dcterms:modified>
</cp:coreProperties>
</file>